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2F4BB7">
        <w:rPr>
          <w:rFonts w:ascii="Baskerville Old Face" w:hAnsi="Baskerville Old Face"/>
          <w:sz w:val="32"/>
          <w:szCs w:val="28"/>
        </w:rPr>
        <w:t xml:space="preserve"> March 10</w:t>
      </w:r>
      <w:r w:rsidR="005C1F75">
        <w:rPr>
          <w:rFonts w:ascii="Baskerville Old Face" w:hAnsi="Baskerville Old Face"/>
          <w:sz w:val="32"/>
          <w:szCs w:val="28"/>
        </w:rPr>
        <w:t>, 2020</w:t>
      </w:r>
    </w:p>
    <w:p w:rsidR="00170AC2" w:rsidRDefault="00170AC2">
      <w:pPr>
        <w:rPr>
          <w:b/>
        </w:rPr>
      </w:pPr>
    </w:p>
    <w:p w:rsidR="00CA1759" w:rsidRDefault="00CA1759" w:rsidP="00CA1759">
      <w:pPr>
        <w:rPr>
          <w:b/>
        </w:rPr>
      </w:pPr>
    </w:p>
    <w:p w:rsidR="0023640D" w:rsidRDefault="0023640D" w:rsidP="00D95CB7">
      <w:pPr>
        <w:jc w:val="both"/>
        <w:rPr>
          <w:b/>
          <w:u w:val="single"/>
        </w:rPr>
      </w:pPr>
    </w:p>
    <w:p w:rsidR="0023640D" w:rsidRDefault="0023640D" w:rsidP="00D95CB7">
      <w:pPr>
        <w:jc w:val="both"/>
        <w:rPr>
          <w:b/>
          <w:u w:val="single"/>
        </w:rPr>
      </w:pPr>
    </w:p>
    <w:p w:rsidR="00CA1759" w:rsidRPr="00D95CB7" w:rsidRDefault="00230E47" w:rsidP="00D95CB7">
      <w:pPr>
        <w:jc w:val="both"/>
        <w:rPr>
          <w:b/>
          <w:u w:val="single"/>
        </w:rPr>
      </w:pPr>
      <w:r>
        <w:rPr>
          <w:b/>
          <w:u w:val="single"/>
        </w:rPr>
        <w:t>6:3</w:t>
      </w:r>
      <w:r w:rsidR="00CA1759" w:rsidRPr="00D95CB7">
        <w:rPr>
          <w:b/>
          <w:u w:val="single"/>
        </w:rPr>
        <w:t>0 p.m.</w:t>
      </w:r>
      <w:r w:rsidR="00CA1759" w:rsidRPr="00D95CB7">
        <w:rPr>
          <w:b/>
          <w:u w:val="single"/>
        </w:rPr>
        <w:tab/>
        <w:t>WORK SESSION</w:t>
      </w:r>
    </w:p>
    <w:p w:rsidR="00CA1759" w:rsidRPr="00CA1759" w:rsidRDefault="00327448" w:rsidP="00D95CB7">
      <w:pPr>
        <w:jc w:val="both"/>
      </w:pPr>
      <w:r>
        <w:tab/>
      </w:r>
      <w:r>
        <w:tab/>
        <w:t>Review of agenda items.</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AE24ED" w:rsidRDefault="00165532" w:rsidP="00AE24ED">
      <w:pPr>
        <w:tabs>
          <w:tab w:val="left" w:pos="720"/>
          <w:tab w:val="right" w:pos="9360"/>
        </w:tabs>
        <w:jc w:val="both"/>
        <w:rPr>
          <w:b/>
        </w:rPr>
      </w:pPr>
      <w:r>
        <w:rPr>
          <w:b/>
        </w:rPr>
        <w:t xml:space="preserve">           </w:t>
      </w:r>
      <w:r w:rsidR="000C3645">
        <w:rPr>
          <w:b/>
        </w:rPr>
        <w:tab/>
      </w:r>
      <w:r w:rsidR="000C3645" w:rsidRPr="009A1DFC">
        <w:rPr>
          <w:b/>
        </w:rPr>
        <w:t xml:space="preserve">            </w:t>
      </w:r>
      <w:r w:rsidR="00082DAE">
        <w:rPr>
          <w:b/>
        </w:rPr>
        <w:t>a</w:t>
      </w:r>
      <w:r w:rsidR="00D17C4D">
        <w:rPr>
          <w:b/>
        </w:rPr>
        <w:t xml:space="preserve">. </w:t>
      </w:r>
      <w:r w:rsidR="000C161E">
        <w:rPr>
          <w:b/>
        </w:rPr>
        <w:t xml:space="preserve">PUBLIC HEARING- </w:t>
      </w:r>
      <w:proofErr w:type="spellStart"/>
      <w:r w:rsidR="002F4BB7">
        <w:rPr>
          <w:b/>
        </w:rPr>
        <w:t>Mehlhoff</w:t>
      </w:r>
      <w:proofErr w:type="spellEnd"/>
      <w:r w:rsidR="002F4BB7">
        <w:rPr>
          <w:b/>
        </w:rPr>
        <w:t xml:space="preserve"> Property Rezone </w:t>
      </w:r>
    </w:p>
    <w:p w:rsidR="00AE24ED" w:rsidRDefault="00B263C0" w:rsidP="00AE24ED">
      <w:pPr>
        <w:tabs>
          <w:tab w:val="left" w:pos="720"/>
          <w:tab w:val="right" w:pos="9360"/>
        </w:tabs>
        <w:ind w:left="1440"/>
        <w:jc w:val="both"/>
      </w:pPr>
      <w:r>
        <w:t>The Planning Commission will review a</w:t>
      </w:r>
      <w:r w:rsidR="002F4BB7">
        <w:t xml:space="preserve"> proposed rezone of approximately 35.39 acres from the Commercial (C-1) zone to the Residential R-10 Planned Unit Development (R-10 PUD) zone, located at approximately 300 W. and 1000 S</w:t>
      </w:r>
      <w:r w:rsidR="00D31625">
        <w:t>.</w:t>
      </w:r>
    </w:p>
    <w:p w:rsidR="002F4BB7" w:rsidRDefault="002161A9" w:rsidP="00AE24ED">
      <w:pPr>
        <w:tabs>
          <w:tab w:val="left" w:pos="720"/>
          <w:tab w:val="right" w:pos="9360"/>
        </w:tabs>
        <w:ind w:left="1440"/>
        <w:jc w:val="both"/>
        <w:rPr>
          <w:b/>
        </w:rPr>
      </w:pPr>
      <w:r w:rsidRPr="002161A9">
        <w:rPr>
          <w:b/>
        </w:rPr>
        <w:t>b.</w:t>
      </w:r>
      <w:r w:rsidR="002F4BB7">
        <w:rPr>
          <w:b/>
        </w:rPr>
        <w:t xml:space="preserve"> PUBLIC HEARING- Orchard Hills Extension Concept Plan</w:t>
      </w:r>
    </w:p>
    <w:p w:rsidR="006157B4" w:rsidRPr="006157B4" w:rsidRDefault="006157B4" w:rsidP="00AE24ED">
      <w:pPr>
        <w:tabs>
          <w:tab w:val="left" w:pos="720"/>
          <w:tab w:val="right" w:pos="9360"/>
        </w:tabs>
        <w:ind w:left="1440"/>
        <w:jc w:val="both"/>
      </w:pPr>
      <w:r w:rsidRPr="006157B4">
        <w:t xml:space="preserve">The Planning Commission will </w:t>
      </w:r>
      <w:r>
        <w:t xml:space="preserve">review a proposed extension of 20 additional Town Home units and 6 small commercial spaces in the Orchard Hills Townhome subdivision located at approximately 120 E. and Highland Drive. </w:t>
      </w:r>
    </w:p>
    <w:p w:rsidR="002161A9" w:rsidRPr="002161A9" w:rsidRDefault="002F4BB7" w:rsidP="00AE24ED">
      <w:pPr>
        <w:tabs>
          <w:tab w:val="left" w:pos="720"/>
          <w:tab w:val="right" w:pos="9360"/>
        </w:tabs>
        <w:ind w:left="1440"/>
        <w:jc w:val="both"/>
        <w:rPr>
          <w:b/>
        </w:rPr>
      </w:pPr>
      <w:r>
        <w:rPr>
          <w:b/>
        </w:rPr>
        <w:t>c.</w:t>
      </w:r>
      <w:r w:rsidR="002161A9" w:rsidRPr="002161A9">
        <w:rPr>
          <w:b/>
        </w:rPr>
        <w:t xml:space="preserve"> Discussion Item- Landscaping Requirements</w:t>
      </w:r>
    </w:p>
    <w:p w:rsidR="002161A9" w:rsidRPr="00AE24ED" w:rsidRDefault="002161A9" w:rsidP="00AE24ED">
      <w:pPr>
        <w:tabs>
          <w:tab w:val="left" w:pos="720"/>
          <w:tab w:val="right" w:pos="9360"/>
        </w:tabs>
        <w:ind w:left="1440"/>
        <w:jc w:val="both"/>
      </w:pPr>
      <w:r>
        <w:t xml:space="preserve">The Planning Commission will discuss an idea to implement City wide landscaping requirements. </w:t>
      </w:r>
    </w:p>
    <w:p w:rsidR="00082DAE" w:rsidRPr="00082DAE" w:rsidRDefault="00082DAE" w:rsidP="00082DAE">
      <w:pPr>
        <w:tabs>
          <w:tab w:val="left" w:pos="360"/>
          <w:tab w:val="left" w:pos="720"/>
          <w:tab w:val="left" w:pos="1440"/>
          <w:tab w:val="left" w:pos="1800"/>
          <w:tab w:val="right" w:pos="2880"/>
        </w:tabs>
        <w:jc w:val="both"/>
        <w:rPr>
          <w:b/>
        </w:rPr>
      </w:pPr>
      <w:r>
        <w:t xml:space="preserve">             7.       </w:t>
      </w:r>
      <w:r w:rsidRPr="00082DAE">
        <w:rPr>
          <w:b/>
        </w:rPr>
        <w:t xml:space="preserve"> PLANNING COMMISSION BUSINESS</w:t>
      </w:r>
    </w:p>
    <w:p w:rsidR="00BC23E3" w:rsidRDefault="00082DAE" w:rsidP="00082DAE">
      <w:pPr>
        <w:tabs>
          <w:tab w:val="left" w:pos="360"/>
          <w:tab w:val="left" w:pos="720"/>
          <w:tab w:val="left" w:pos="1440"/>
          <w:tab w:val="left" w:pos="1800"/>
          <w:tab w:val="right" w:pos="2880"/>
        </w:tabs>
        <w:jc w:val="both"/>
      </w:pPr>
      <w:r>
        <w:t xml:space="preserve">                        </w:t>
      </w:r>
      <w:r w:rsidR="00107165">
        <w:t>Appr</w:t>
      </w:r>
      <w:r w:rsidR="00B5237B">
        <w:t>oval of minutes from</w:t>
      </w:r>
      <w:r w:rsidR="00BC23E3">
        <w:t>:</w:t>
      </w:r>
    </w:p>
    <w:p w:rsidR="006157B4" w:rsidRDefault="008B600A" w:rsidP="006157B4">
      <w:pPr>
        <w:tabs>
          <w:tab w:val="left" w:pos="360"/>
          <w:tab w:val="left" w:pos="720"/>
          <w:tab w:val="left" w:pos="1440"/>
          <w:tab w:val="left" w:pos="1800"/>
          <w:tab w:val="right" w:pos="2880"/>
        </w:tabs>
        <w:jc w:val="both"/>
      </w:pPr>
      <w:r>
        <w:tab/>
      </w:r>
      <w:r>
        <w:tab/>
      </w:r>
      <w:r>
        <w:tab/>
      </w:r>
      <w:r w:rsidR="002F4BB7">
        <w:t>February 25</w:t>
      </w:r>
      <w:r w:rsidR="006157B4">
        <w:t>, 2020</w:t>
      </w:r>
    </w:p>
    <w:p w:rsidR="008163C3" w:rsidRPr="006157B4" w:rsidRDefault="006157B4" w:rsidP="006157B4">
      <w:pPr>
        <w:tabs>
          <w:tab w:val="left" w:pos="360"/>
          <w:tab w:val="left" w:pos="720"/>
          <w:tab w:val="left" w:pos="1440"/>
          <w:tab w:val="left" w:pos="1800"/>
          <w:tab w:val="right" w:pos="2880"/>
        </w:tabs>
        <w:jc w:val="both"/>
      </w:pPr>
      <w:r>
        <w:t xml:space="preserve">             8.       </w:t>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FB54F2" w:rsidRPr="006157B4" w:rsidRDefault="006157B4" w:rsidP="00E47C2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7A201143" wp14:editId="3B432BC7">
                <wp:simplePos x="0" y="0"/>
                <wp:positionH relativeFrom="margin">
                  <wp:align>right</wp:align>
                </wp:positionH>
                <wp:positionV relativeFrom="margin">
                  <wp:posOffset>6009005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01143" id="_x0000_t202" coordsize="21600,21600" o:spt="202" path="m,l,21600r21600,l21600,xe">
                <v:stroke joinstyle="miter"/>
                <v:path gradientshapeok="t" o:connecttype="rect"/>
              </v:shapetype>
              <v:shape id="Text Box 6" o:spid="_x0000_s1026" type="#_x0000_t202" style="position:absolute;left:0;text-align:left;margin-left:450.15pt;margin-top:473.15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E47C2D" w:rsidRPr="00214C5F" w:rsidRDefault="00E47C2D" w:rsidP="00E47C2D">
      <w:pPr>
        <w:tabs>
          <w:tab w:val="left" w:pos="720"/>
          <w:tab w:val="left" w:pos="1440"/>
          <w:tab w:val="right" w:pos="9360"/>
        </w:tabs>
        <w:jc w:val="both"/>
        <w:rPr>
          <w:sz w:val="22"/>
          <w:szCs w:val="22"/>
        </w:rPr>
      </w:pPr>
      <w:r w:rsidRPr="00D1178D">
        <w:rPr>
          <w:szCs w:val="22"/>
        </w:rPr>
        <w:t xml:space="preserve">This agenda is hereby properly advertised this </w:t>
      </w:r>
      <w:r w:rsidR="002F4BB7">
        <w:rPr>
          <w:szCs w:val="22"/>
        </w:rPr>
        <w:t>6</w:t>
      </w:r>
      <w:r w:rsidR="002F4BB7" w:rsidRPr="002F4BB7">
        <w:rPr>
          <w:szCs w:val="22"/>
          <w:vertAlign w:val="superscript"/>
        </w:rPr>
        <w:t>th</w:t>
      </w:r>
      <w:r w:rsidR="002F4BB7">
        <w:rPr>
          <w:szCs w:val="22"/>
        </w:rPr>
        <w:t xml:space="preserve"> </w:t>
      </w:r>
      <w:r w:rsidRPr="00D1178D">
        <w:rPr>
          <w:szCs w:val="22"/>
        </w:rPr>
        <w:t>day of</w:t>
      </w:r>
      <w:r w:rsidR="002F4BB7">
        <w:rPr>
          <w:szCs w:val="22"/>
        </w:rPr>
        <w:t xml:space="preserve"> March</w:t>
      </w:r>
      <w:r w:rsidR="002D0AE8">
        <w:rPr>
          <w:szCs w:val="22"/>
        </w:rPr>
        <w:t>,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00B94F27">
        <w:rPr>
          <w:b/>
          <w:szCs w:val="22"/>
        </w:rPr>
        <w:t>Zion</w:t>
      </w:r>
      <w:r w:rsidRPr="00D1178D">
        <w:rPr>
          <w:b/>
          <w:szCs w:val="22"/>
        </w:rPr>
        <w:t>s Bank</w:t>
      </w:r>
      <w:r w:rsidRPr="00D1178D">
        <w:rPr>
          <w:szCs w:val="22"/>
        </w:rPr>
        <w:t xml:space="preserve">, and the Santaquin branch of the </w:t>
      </w:r>
      <w:r w:rsidRPr="00D1178D">
        <w:rPr>
          <w:b/>
          <w:szCs w:val="22"/>
        </w:rPr>
        <w:t>United States Post Office</w:t>
      </w:r>
      <w:r w:rsidRPr="00214C5F">
        <w:rPr>
          <w:sz w:val="22"/>
          <w:szCs w:val="22"/>
        </w:rPr>
        <w:tab/>
      </w:r>
    </w:p>
    <w:p w:rsidR="00E47C2D" w:rsidRPr="00214C5F" w:rsidRDefault="00E47C2D" w:rsidP="00E47C2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p>
    <w:p w:rsidR="00E47C2D" w:rsidRDefault="00E47C2D" w:rsidP="00D1178D">
      <w:pPr>
        <w:tabs>
          <w:tab w:val="left" w:pos="720"/>
          <w:tab w:val="left" w:pos="1440"/>
          <w:tab w:val="right" w:pos="9360"/>
        </w:tabs>
        <w:jc w:val="both"/>
        <w:rPr>
          <w:sz w:val="22"/>
          <w:szCs w:val="22"/>
        </w:rPr>
      </w:pPr>
      <w:bookmarkStart w:id="0" w:name="_GoBack"/>
      <w:bookmarkEnd w:id="0"/>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082DAE" w:rsidRPr="002F4BB7" w:rsidRDefault="00D1178D" w:rsidP="002F4BB7">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6157B4" w:rsidRDefault="006157B4" w:rsidP="009A1DFC">
      <w:pPr>
        <w:spacing w:before="100" w:beforeAutospacing="1"/>
        <w:jc w:val="center"/>
        <w:rPr>
          <w:b/>
          <w:bCs/>
          <w:sz w:val="40"/>
          <w:szCs w:val="28"/>
        </w:rPr>
      </w:pPr>
    </w:p>
    <w:p w:rsidR="006157B4" w:rsidRDefault="006157B4"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52B7"/>
    <w:rsid w:val="0023640D"/>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4BB7"/>
    <w:rsid w:val="002F7B24"/>
    <w:rsid w:val="003029C8"/>
    <w:rsid w:val="00313128"/>
    <w:rsid w:val="00316CE4"/>
    <w:rsid w:val="003214D1"/>
    <w:rsid w:val="00324A54"/>
    <w:rsid w:val="00325B1C"/>
    <w:rsid w:val="00326089"/>
    <w:rsid w:val="003273D9"/>
    <w:rsid w:val="00327448"/>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507F"/>
    <w:rsid w:val="006157B4"/>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575A1"/>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4F27"/>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9CB"/>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47C2D"/>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F7E9330"/>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A9A3-EA91-4C56-A992-EB2C612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616</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19</cp:revision>
  <cp:lastPrinted>2020-02-21T19:06:00Z</cp:lastPrinted>
  <dcterms:created xsi:type="dcterms:W3CDTF">2020-02-21T16:25:00Z</dcterms:created>
  <dcterms:modified xsi:type="dcterms:W3CDTF">2020-03-06T18:45:00Z</dcterms:modified>
</cp:coreProperties>
</file>