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805263">
        <w:rPr>
          <w:rFonts w:ascii="Baskerville Old Face" w:hAnsi="Baskerville Old Face"/>
          <w:b/>
          <w:sz w:val="28"/>
          <w:szCs w:val="28"/>
        </w:rPr>
        <w:t xml:space="preserve"> July 23</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0C3645" w:rsidRDefault="00165532" w:rsidP="000C3645">
      <w:pPr>
        <w:tabs>
          <w:tab w:val="left" w:pos="720"/>
          <w:tab w:val="right" w:pos="9360"/>
        </w:tabs>
        <w:rPr>
          <w:b/>
        </w:rPr>
      </w:pPr>
      <w:r>
        <w:rPr>
          <w:b/>
        </w:rPr>
        <w:t xml:space="preserve">           </w:t>
      </w:r>
      <w:r w:rsidR="000C3645">
        <w:rPr>
          <w:b/>
        </w:rPr>
        <w:tab/>
        <w:t xml:space="preserve">            </w:t>
      </w:r>
      <w:r w:rsidR="005F1851">
        <w:rPr>
          <w:b/>
        </w:rPr>
        <w:t>a.</w:t>
      </w:r>
      <w:r w:rsidR="00A34792">
        <w:rPr>
          <w:b/>
        </w:rPr>
        <w:t xml:space="preserve"> </w:t>
      </w:r>
      <w:r w:rsidR="000C3645">
        <w:rPr>
          <w:b/>
        </w:rPr>
        <w:t xml:space="preserve">PUBLIC HEARING- </w:t>
      </w:r>
      <w:r w:rsidR="00805263">
        <w:rPr>
          <w:b/>
        </w:rPr>
        <w:t xml:space="preserve"> Fencing Amendment </w:t>
      </w:r>
    </w:p>
    <w:p w:rsidR="00805263" w:rsidRPr="00805263" w:rsidRDefault="00F55207" w:rsidP="00805263">
      <w:pPr>
        <w:tabs>
          <w:tab w:val="left" w:pos="720"/>
          <w:tab w:val="right" w:pos="9360"/>
        </w:tabs>
        <w:ind w:left="1440"/>
        <w:rPr>
          <w:b/>
          <w:sz w:val="12"/>
        </w:rPr>
      </w:pPr>
      <w:r>
        <w:t>The</w:t>
      </w:r>
      <w:r w:rsidR="00805263" w:rsidRPr="00805263">
        <w:t xml:space="preserve"> </w:t>
      </w:r>
      <w:r>
        <w:t>Planning C</w:t>
      </w:r>
      <w:r w:rsidR="00805263" w:rsidRPr="00805263">
        <w:t>ommission will conduct a public hearing to consider modifying Santaquin City Code 10-6-6C5 and 10-7M-11I regarding fencing</w:t>
      </w:r>
      <w:r>
        <w:t xml:space="preserve"> around multifamily developments</w:t>
      </w:r>
      <w:r w:rsidR="00805263" w:rsidRPr="00805263">
        <w:t>.</w:t>
      </w:r>
    </w:p>
    <w:p w:rsidR="00805263" w:rsidRDefault="00805263" w:rsidP="0042121C">
      <w:pPr>
        <w:tabs>
          <w:tab w:val="left" w:pos="1440"/>
          <w:tab w:val="left" w:pos="2160"/>
          <w:tab w:val="right" w:pos="9360"/>
        </w:tabs>
        <w:ind w:left="1440"/>
        <w:jc w:val="both"/>
        <w:rPr>
          <w:b/>
        </w:rPr>
      </w:pPr>
      <w:r w:rsidRPr="00805263">
        <w:rPr>
          <w:b/>
        </w:rPr>
        <w:t>b.</w:t>
      </w:r>
      <w:r>
        <w:rPr>
          <w:b/>
        </w:rPr>
        <w:t xml:space="preserve"> PUBLIC HEARING- Mining Zone</w:t>
      </w:r>
    </w:p>
    <w:p w:rsidR="00805263" w:rsidRDefault="00805263" w:rsidP="00805263">
      <w:pPr>
        <w:tabs>
          <w:tab w:val="left" w:pos="1440"/>
          <w:tab w:val="left" w:pos="2160"/>
          <w:tab w:val="right" w:pos="9360"/>
        </w:tabs>
        <w:ind w:left="1440"/>
        <w:jc w:val="both"/>
      </w:pPr>
      <w:r w:rsidRPr="00805263">
        <w:t xml:space="preserve">The </w:t>
      </w:r>
      <w:r w:rsidR="004A3A86">
        <w:t>Planning C</w:t>
      </w:r>
      <w:r w:rsidRPr="00805263">
        <w:t>ommission will conduct a public hearing to consider modifying Santaquin City Code Santaquin City Code Title 10 Chapter 2 to include definitions regarding mining. They will also consider the creation of a new mining zone.</w:t>
      </w:r>
    </w:p>
    <w:p w:rsidR="00805263" w:rsidRDefault="00805263" w:rsidP="00805263">
      <w:pPr>
        <w:tabs>
          <w:tab w:val="left" w:pos="1440"/>
          <w:tab w:val="left" w:pos="2160"/>
          <w:tab w:val="right" w:pos="9360"/>
        </w:tabs>
        <w:ind w:left="1440"/>
        <w:jc w:val="both"/>
        <w:rPr>
          <w:b/>
        </w:rPr>
      </w:pPr>
      <w:r w:rsidRPr="00805263">
        <w:rPr>
          <w:b/>
        </w:rPr>
        <w:t xml:space="preserve">c. </w:t>
      </w:r>
      <w:r>
        <w:rPr>
          <w:b/>
        </w:rPr>
        <w:t>Marshall’s Cove Preliminary Plan</w:t>
      </w:r>
    </w:p>
    <w:p w:rsidR="0077266C" w:rsidRDefault="0077266C" w:rsidP="0077266C">
      <w:pPr>
        <w:tabs>
          <w:tab w:val="left" w:pos="1440"/>
          <w:tab w:val="left" w:pos="2160"/>
          <w:tab w:val="right" w:pos="9360"/>
        </w:tabs>
        <w:ind w:left="1440"/>
        <w:jc w:val="both"/>
        <w:rPr>
          <w:b/>
        </w:rPr>
      </w:pPr>
      <w:r w:rsidRPr="00D20568">
        <w:t xml:space="preserve">A </w:t>
      </w:r>
      <w:r w:rsidRPr="0077266C">
        <w:t>preliminary</w:t>
      </w:r>
      <w:r>
        <w:rPr>
          <w:b/>
        </w:rPr>
        <w:t xml:space="preserve"> </w:t>
      </w:r>
      <w:r w:rsidRPr="00D20568">
        <w:t>review</w:t>
      </w:r>
      <w:r>
        <w:t xml:space="preserve"> of a 4 lot subdivision located at approximately 500 N. and 100 W. </w:t>
      </w:r>
    </w:p>
    <w:p w:rsidR="00805263" w:rsidRDefault="00805263" w:rsidP="00805263">
      <w:pPr>
        <w:tabs>
          <w:tab w:val="left" w:pos="1440"/>
          <w:tab w:val="left" w:pos="2160"/>
          <w:tab w:val="right" w:pos="9360"/>
        </w:tabs>
        <w:ind w:left="1440"/>
        <w:jc w:val="both"/>
        <w:rPr>
          <w:b/>
        </w:rPr>
      </w:pPr>
      <w:r>
        <w:rPr>
          <w:b/>
        </w:rPr>
        <w:t>d. Ridley’s Grocery Store Parking Reduction Proposal</w:t>
      </w:r>
    </w:p>
    <w:p w:rsidR="00E26E67" w:rsidRPr="00747DF5" w:rsidRDefault="00747DF5" w:rsidP="00747DF5">
      <w:pPr>
        <w:tabs>
          <w:tab w:val="left" w:pos="1440"/>
          <w:tab w:val="left" w:pos="2160"/>
          <w:tab w:val="right" w:pos="9360"/>
        </w:tabs>
        <w:ind w:left="1440"/>
        <w:jc w:val="both"/>
      </w:pPr>
      <w:r w:rsidRPr="00747DF5">
        <w:t xml:space="preserve">The Planning Commission will consider </w:t>
      </w:r>
      <w:r>
        <w:t xml:space="preserve">reducing the number of required parking stalls for the Ridley’s Grocery store.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0C3645" w:rsidP="004C1AF7">
      <w:pPr>
        <w:tabs>
          <w:tab w:val="left" w:pos="360"/>
          <w:tab w:val="left" w:pos="720"/>
          <w:tab w:val="left" w:pos="1440"/>
          <w:tab w:val="left" w:pos="1800"/>
          <w:tab w:val="right" w:pos="2880"/>
        </w:tabs>
        <w:jc w:val="both"/>
      </w:pPr>
      <w:r>
        <w:tab/>
      </w:r>
      <w:r>
        <w:tab/>
      </w:r>
      <w:r>
        <w:tab/>
      </w:r>
      <w:r>
        <w:tab/>
      </w:r>
      <w:r w:rsidR="00590314">
        <w:t>June 25</w:t>
      </w:r>
      <w:r w:rsidR="004C1AF7">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F6B82" w:rsidRDefault="004F6B8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E26E67" w:rsidP="00654D7B">
      <w:pPr>
        <w:tabs>
          <w:tab w:val="left" w:pos="720"/>
          <w:tab w:val="left" w:pos="1440"/>
          <w:tab w:val="right" w:pos="9360"/>
        </w:tabs>
        <w:rPr>
          <w:sz w:val="22"/>
          <w:szCs w:val="22"/>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1D93C210" wp14:editId="48889024">
                <wp:simplePos x="0" y="0"/>
                <wp:positionH relativeFrom="margin">
                  <wp:posOffset>23495</wp:posOffset>
                </wp:positionH>
                <wp:positionV relativeFrom="margin">
                  <wp:posOffset>7553960</wp:posOffset>
                </wp:positionV>
                <wp:extent cx="6248400" cy="525780"/>
                <wp:effectExtent l="1756410" t="0" r="175641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C210" id="_x0000_t202" coordsize="21600,21600" o:spt="202" path="m,l,21600r21600,l21600,xe">
                <v:stroke joinstyle="miter"/>
                <v:path gradientshapeok="t" o:connecttype="rect"/>
              </v:shapetype>
              <v:shape id="Text Box 6" o:spid="_x0000_s1026" type="#_x0000_t202" style="position:absolute;margin-left:1.85pt;margin-top:594.8pt;width:492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r w:rsidR="000437B2"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805263">
        <w:rPr>
          <w:sz w:val="22"/>
          <w:szCs w:val="22"/>
        </w:rPr>
        <w:t>18</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C26CBB">
        <w:rPr>
          <w:sz w:val="22"/>
          <w:szCs w:val="22"/>
        </w:rPr>
        <w:t xml:space="preserve"> July</w:t>
      </w:r>
      <w:r w:rsidR="00FA5863" w:rsidRPr="00214C5F">
        <w:rPr>
          <w:sz w:val="22"/>
          <w:szCs w:val="22"/>
        </w:rPr>
        <w:t>,</w:t>
      </w:r>
      <w:r w:rsidR="00117CE0" w:rsidRPr="00214C5F">
        <w:rPr>
          <w:sz w:val="22"/>
          <w:szCs w:val="22"/>
        </w:rPr>
        <w:t xml:space="preserve"> 201</w:t>
      </w:r>
      <w:r w:rsidR="00F37FE7" w:rsidRPr="00214C5F">
        <w:rPr>
          <w:sz w:val="22"/>
          <w:szCs w:val="22"/>
        </w:rPr>
        <w:t>9</w:t>
      </w:r>
      <w:r w:rsidR="000437B2" w:rsidRPr="00214C5F">
        <w:rPr>
          <w:sz w:val="22"/>
          <w:szCs w:val="22"/>
        </w:rPr>
        <w:t xml:space="preserve"> </w:t>
      </w:r>
      <w:r w:rsidR="004F37C6" w:rsidRPr="00214C5F">
        <w:rPr>
          <w:sz w:val="22"/>
          <w:szCs w:val="22"/>
        </w:rPr>
        <w:t>through</w:t>
      </w:r>
      <w:r w:rsidR="000437B2" w:rsidRPr="00214C5F">
        <w:rPr>
          <w:sz w:val="22"/>
          <w:szCs w:val="22"/>
        </w:rPr>
        <w:t xml:space="preserve"> posting of copies of this agenda in three public places within the city, namely </w:t>
      </w:r>
      <w:r w:rsidR="000437B2" w:rsidRPr="00214C5F">
        <w:rPr>
          <w:b/>
          <w:sz w:val="22"/>
          <w:szCs w:val="22"/>
        </w:rPr>
        <w:t>City Hall</w:t>
      </w:r>
      <w:r w:rsidR="000437B2" w:rsidRPr="00214C5F">
        <w:rPr>
          <w:sz w:val="22"/>
          <w:szCs w:val="22"/>
        </w:rPr>
        <w:t xml:space="preserve">, </w:t>
      </w:r>
      <w:r w:rsidR="000437B2" w:rsidRPr="00214C5F">
        <w:rPr>
          <w:b/>
          <w:sz w:val="22"/>
          <w:szCs w:val="22"/>
        </w:rPr>
        <w:t>Zion’s Bank</w:t>
      </w:r>
      <w:r w:rsidR="000437B2"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FB7AF7" w:rsidRDefault="00FB7AF7"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bookmarkStart w:id="0" w:name="_GoBack"/>
      <w:bookmarkEnd w:id="0"/>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47DF5"/>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26CBB"/>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761794"/>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6D6A-F8CD-4406-ACFB-C3038623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630</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14</cp:revision>
  <cp:lastPrinted>2019-07-18T16:37:00Z</cp:lastPrinted>
  <dcterms:created xsi:type="dcterms:W3CDTF">2019-07-18T16:21:00Z</dcterms:created>
  <dcterms:modified xsi:type="dcterms:W3CDTF">2019-07-18T19:44:00Z</dcterms:modified>
</cp:coreProperties>
</file>